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6"/>
        <w:tabs>
          <w:tab w:val="right" w:pos="9356"/>
          <w:tab w:val="right" w:pos="10206"/>
        </w:tabs>
        <w:rPr>
          <w:rFonts w:cs="Arial"/>
          <w:i/>
          <w:sz w:val="24"/>
        </w:rPr>
      </w:pPr>
      <w:bookmarkStart w:id="0" w:name="_Toc491868096"/>
      <w:r>
        <w:rPr>
          <w:rFonts w:cs="Arial"/>
          <w:sz w:val="24"/>
        </w:rPr>
        <w:t>TSG-RAN Working Group 4 (Radio) meeting #95-E</w:t>
      </w:r>
      <w:r>
        <w:rPr>
          <w:rFonts w:cs="Arial"/>
          <w:i/>
          <w:sz w:val="24"/>
        </w:rPr>
        <w:tab/>
      </w:r>
      <w:r>
        <w:rPr>
          <w:rFonts w:cs="Arial"/>
          <w:iCs/>
          <w:sz w:val="24"/>
        </w:rPr>
        <w:t>R4-2008773</w:t>
      </w:r>
    </w:p>
    <w:p>
      <w:pPr>
        <w:pStyle w:val="26"/>
        <w:tabs>
          <w:tab w:val="right" w:pos="10206"/>
        </w:tabs>
        <w:spacing w:after="120"/>
        <w:rPr>
          <w:rFonts w:cs="Arial"/>
          <w:sz w:val="24"/>
        </w:rPr>
      </w:pPr>
      <w:r>
        <w:rPr>
          <w:rFonts w:cs="Arial"/>
          <w:sz w:val="24"/>
        </w:rPr>
        <w:t>Electronic Meeting, May 25</w:t>
      </w:r>
      <w:r>
        <w:rPr>
          <w:rFonts w:cs="Arial"/>
          <w:sz w:val="24"/>
          <w:vertAlign w:val="superscript"/>
        </w:rPr>
        <w:t xml:space="preserve">th </w:t>
      </w:r>
      <w:r>
        <w:rPr>
          <w:rFonts w:cs="Arial"/>
          <w:sz w:val="24"/>
        </w:rPr>
        <w:t>– June 5</w:t>
      </w:r>
      <w:r>
        <w:rPr>
          <w:rFonts w:cs="Arial"/>
          <w:sz w:val="24"/>
          <w:vertAlign w:val="superscript"/>
        </w:rPr>
        <w:t>th</w:t>
      </w:r>
      <w:r>
        <w:rPr>
          <w:rFonts w:cs="Arial"/>
          <w:sz w:val="24"/>
        </w:rPr>
        <w:t xml:space="preserve"> 2020</w:t>
      </w:r>
    </w:p>
    <w:p>
      <w:pPr>
        <w:spacing w:after="120"/>
        <w:ind w:left="1985" w:hanging="1985"/>
        <w:rPr>
          <w:rFonts w:ascii="Arial" w:hAnsi="Arial" w:cs="Arial"/>
          <w:b/>
        </w:rPr>
      </w:pPr>
    </w:p>
    <w:p>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pPr>
        <w:spacing w:after="120"/>
        <w:ind w:left="1985" w:hanging="1985"/>
        <w:rPr>
          <w:rFonts w:ascii="Arial" w:hAnsi="Arial" w:cs="Arial"/>
        </w:rPr>
      </w:pPr>
      <w:r>
        <w:rPr>
          <w:rFonts w:ascii="Arial" w:hAnsi="Arial" w:cs="Arial"/>
          <w:b/>
        </w:rPr>
        <w:t>Title:</w:t>
      </w:r>
      <w:r>
        <w:rPr>
          <w:rFonts w:ascii="Arial" w:hAnsi="Arial" w:cs="Arial"/>
          <w:b/>
        </w:rPr>
        <w:tab/>
      </w:r>
      <w:r>
        <w:rPr>
          <w:rFonts w:ascii="Arial" w:hAnsi="Arial" w:cs="Arial"/>
        </w:rPr>
        <w:t xml:space="preserve">WF on IAB-MT maximum output power and scaling factor for emission </w:t>
      </w:r>
    </w:p>
    <w:p>
      <w:pPr>
        <w:spacing w:after="120"/>
        <w:ind w:left="1985" w:hanging="1985"/>
        <w:rPr>
          <w:rFonts w:ascii="Arial" w:hAnsi="Arial" w:cs="Arial"/>
          <w:bCs/>
          <w:color w:val="FF0000"/>
          <w:lang w:val="en-US"/>
        </w:rPr>
      </w:pPr>
      <w:r>
        <w:rPr>
          <w:rFonts w:ascii="Arial" w:hAnsi="Arial" w:cs="Arial"/>
          <w:b/>
          <w:lang w:val="en-US"/>
        </w:rPr>
        <w:t>Agenda item:</w:t>
      </w:r>
      <w:r>
        <w:rPr>
          <w:rFonts w:ascii="Arial" w:hAnsi="Arial" w:cs="Arial"/>
          <w:b/>
          <w:lang w:val="en-US"/>
        </w:rPr>
        <w:tab/>
      </w:r>
      <w:r>
        <w:rPr>
          <w:rFonts w:ascii="Arial" w:hAnsi="Arial" w:cs="Arial"/>
          <w:bCs/>
          <w:lang w:val="en-US"/>
        </w:rPr>
        <w:t>6.5.2.2.2</w:t>
      </w:r>
    </w:p>
    <w:p>
      <w:pPr>
        <w:spacing w:after="120"/>
        <w:ind w:left="1985" w:hanging="1985"/>
        <w:rPr>
          <w:rFonts w:ascii="Arial" w:hAnsi="Arial" w:cs="Arial"/>
          <w:bCs/>
          <w:color w:val="FF0000"/>
        </w:rPr>
      </w:pPr>
      <w:r>
        <w:rPr>
          <w:rFonts w:ascii="Arial" w:hAnsi="Arial" w:cs="Arial"/>
          <w:b/>
        </w:rPr>
        <w:t>Document for:</w:t>
      </w:r>
      <w:r>
        <w:rPr>
          <w:rFonts w:ascii="Arial" w:hAnsi="Arial" w:cs="Arial"/>
          <w:b/>
        </w:rPr>
        <w:tab/>
      </w:r>
      <w:r>
        <w:rPr>
          <w:rFonts w:ascii="Arial" w:hAnsi="Arial" w:cs="Arial"/>
          <w:bCs/>
        </w:rPr>
        <w:t>Approval</w:t>
      </w:r>
    </w:p>
    <w:p>
      <w:pPr>
        <w:pBdr>
          <w:bottom w:val="single" w:color="auto" w:sz="4" w:space="1"/>
        </w:pBdr>
        <w:rPr>
          <w:rFonts w:ascii="Arial" w:hAnsi="Arial" w:cs="Arial"/>
        </w:rPr>
      </w:pPr>
    </w:p>
    <w:p>
      <w:pPr>
        <w:pStyle w:val="2"/>
        <w:keepLines w:val="0"/>
        <w:numPr>
          <w:ilvl w:val="0"/>
          <w:numId w:val="1"/>
        </w:numPr>
        <w:pBdr>
          <w:top w:val="none" w:color="auto" w:sz="0" w:space="0"/>
        </w:pBdr>
        <w:spacing w:before="0" w:after="240"/>
        <w:ind w:right="284" w:hanging="720"/>
      </w:pPr>
      <w:r>
        <w:t>Introduction</w:t>
      </w:r>
    </w:p>
    <w:p>
      <w:pPr>
        <w:spacing w:after="120"/>
        <w:ind w:left="1985" w:hanging="1985"/>
        <w:rPr>
          <w:rFonts w:ascii="Arial" w:hAnsi="Arial" w:cs="Arial"/>
        </w:rPr>
      </w:pPr>
      <w:r>
        <w:t xml:space="preserve">At RAN4#95-E  meeting a way-forward on  </w:t>
      </w:r>
      <w:r>
        <w:rPr>
          <w:rFonts w:ascii="Arial" w:hAnsi="Arial" w:cs="Arial"/>
        </w:rPr>
        <w:t xml:space="preserve">IAB-MT maximum output power and scaling factor for emission </w:t>
      </w:r>
    </w:p>
    <w:p>
      <w:pPr>
        <w:pStyle w:val="22"/>
      </w:pPr>
      <w:r>
        <w:t xml:space="preserve">  was created based on the discussion [1].</w:t>
      </w:r>
    </w:p>
    <w:p>
      <w:pPr>
        <w:pBdr>
          <w:bottom w:val="single" w:color="auto" w:sz="4" w:space="1"/>
        </w:pBdr>
        <w:rPr>
          <w:rFonts w:ascii="Arial" w:hAnsi="Arial" w:cs="Arial"/>
        </w:rPr>
      </w:pPr>
    </w:p>
    <w:p>
      <w:pPr>
        <w:pStyle w:val="2"/>
        <w:keepLines w:val="0"/>
        <w:numPr>
          <w:ilvl w:val="0"/>
          <w:numId w:val="1"/>
        </w:numPr>
        <w:pBdr>
          <w:top w:val="none" w:color="auto" w:sz="0" w:space="0"/>
        </w:pBdr>
        <w:spacing w:before="0" w:after="240"/>
        <w:ind w:right="284" w:hanging="720"/>
      </w:pPr>
      <w:r>
        <w:t>Way-Forward</w:t>
      </w:r>
    </w:p>
    <w:p>
      <w:commentRangeStart w:id="0"/>
      <w:r>
        <w:t xml:space="preserve">In </w:t>
      </w:r>
      <w:bookmarkStart w:id="1" w:name="OLE_LINK1"/>
      <w:r>
        <w:t>R4-1907825</w:t>
      </w:r>
      <w:bookmarkEnd w:id="1"/>
      <w:r>
        <w:t xml:space="preserve">, it is agreed to use the TRP of 38 dBm for the IAB node Tx power and with 64 antenna elements. As the conducted power is per TAB and rated power could  be scaled with number of the declared TXU_active, the rated output  power limit can be 33 dBm with scaleing factor of 8 . The rated output power limit will be 47 dBm and this is not simulated and thus is not preferred. </w:t>
      </w:r>
      <w:commentRangeEnd w:id="0"/>
      <w:r>
        <w:commentReference w:id="0"/>
      </w:r>
    </w:p>
    <w:p>
      <w:pPr>
        <w:rPr>
          <w:b/>
          <w:color w:val="0070C0"/>
          <w:u w:val="single"/>
          <w:lang w:val="en-US" w:eastAsia="zh-CN"/>
        </w:rPr>
      </w:pPr>
      <w:r>
        <w:rPr>
          <w:b/>
          <w:color w:val="0070C0"/>
          <w:u w:val="single"/>
          <w:lang w:eastAsia="ko-KR"/>
        </w:rPr>
        <w:t xml:space="preserve">Issue 1-1: </w:t>
      </w:r>
      <w:r>
        <w:rPr>
          <w:rFonts w:hint="eastAsia"/>
          <w:b/>
          <w:color w:val="0070C0"/>
          <w:u w:val="single"/>
          <w:lang w:val="en-US" w:eastAsia="zh-CN"/>
        </w:rPr>
        <w:t>maximum output power per TAB connector for Local area IAB-MT 1-H</w:t>
      </w:r>
    </w:p>
    <w:p>
      <w:pPr>
        <w:pStyle w:val="75"/>
        <w:numPr>
          <w:ilvl w:val="0"/>
          <w:numId w:val="2"/>
        </w:numPr>
        <w:overflowPunct/>
        <w:autoSpaceDE/>
        <w:autoSpaceDN/>
        <w:adjustRightInd/>
        <w:spacing w:after="120" w:line="259" w:lineRule="auto"/>
        <w:ind w:left="720" w:firstLineChars="0"/>
        <w:textAlignment w:val="auto"/>
        <w:rPr>
          <w:rFonts w:eastAsia="宋体"/>
          <w:color w:val="0070C0"/>
          <w:szCs w:val="24"/>
          <w:lang w:eastAsia="zh-CN"/>
        </w:rPr>
      </w:pPr>
      <w:r>
        <w:rPr>
          <w:rFonts w:eastAsia="宋体"/>
          <w:color w:val="0070C0"/>
          <w:szCs w:val="24"/>
          <w:lang w:eastAsia="zh-CN"/>
        </w:rPr>
        <w:t>Proposals</w:t>
      </w:r>
    </w:p>
    <w:p>
      <w:pPr>
        <w:pStyle w:val="75"/>
        <w:numPr>
          <w:ilvl w:val="1"/>
          <w:numId w:val="2"/>
        </w:numPr>
        <w:overflowPunct/>
        <w:autoSpaceDE/>
        <w:autoSpaceDN/>
        <w:adjustRightInd/>
        <w:spacing w:after="120" w:line="259" w:lineRule="auto"/>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hint="eastAsia" w:eastAsia="宋体"/>
          <w:color w:val="0070C0"/>
          <w:szCs w:val="24"/>
          <w:lang w:val="en-US" w:eastAsia="zh-CN"/>
        </w:rPr>
        <w:t xml:space="preserve">24dBm </w:t>
      </w:r>
    </w:p>
    <w:p>
      <w:pPr>
        <w:pStyle w:val="75"/>
        <w:numPr>
          <w:ilvl w:val="1"/>
          <w:numId w:val="2"/>
        </w:numPr>
        <w:overflowPunct/>
        <w:autoSpaceDE/>
        <w:autoSpaceDN/>
        <w:adjustRightInd/>
        <w:spacing w:after="120" w:line="259" w:lineRule="auto"/>
        <w:ind w:left="1440" w:firstLineChars="0"/>
        <w:textAlignment w:val="auto"/>
        <w:rPr>
          <w:rFonts w:eastAsia="宋体"/>
          <w:color w:val="0070C0"/>
          <w:szCs w:val="24"/>
          <w:lang w:eastAsia="zh-CN"/>
        </w:rPr>
      </w:pPr>
      <w:r>
        <w:rPr>
          <w:rFonts w:hint="eastAsia" w:eastAsia="宋体"/>
          <w:color w:val="0070C0"/>
          <w:szCs w:val="24"/>
          <w:lang w:val="en-US" w:eastAsia="zh-CN"/>
        </w:rPr>
        <w:t>Option 1:38dBm</w:t>
      </w:r>
    </w:p>
    <w:p>
      <w:pPr>
        <w:pBdr>
          <w:bottom w:val="single" w:color="auto" w:sz="4" w:space="1"/>
        </w:pBdr>
        <w:rPr>
          <w:rFonts w:ascii="Arial" w:hAnsi="Arial" w:cs="Arial"/>
        </w:rPr>
      </w:pPr>
    </w:p>
    <w:p>
      <w:pPr>
        <w:rPr>
          <w:b/>
          <w:color w:val="0070C0"/>
          <w:u w:val="single"/>
          <w:lang w:val="en-US" w:eastAsia="zh-CN"/>
        </w:rPr>
      </w:pPr>
      <w:r>
        <w:rPr>
          <w:b/>
          <w:color w:val="0070C0"/>
          <w:u w:val="single"/>
          <w:lang w:eastAsia="ko-KR"/>
        </w:rPr>
        <w:t>Issue 1-2</w:t>
      </w:r>
      <w:r>
        <w:rPr>
          <w:rFonts w:hint="eastAsia"/>
          <w:b/>
          <w:color w:val="0070C0"/>
          <w:u w:val="single"/>
          <w:lang w:val="en-US" w:eastAsia="zh-CN"/>
        </w:rPr>
        <w:t>-1</w:t>
      </w:r>
      <w:r>
        <w:rPr>
          <w:b/>
          <w:color w:val="0070C0"/>
          <w:u w:val="single"/>
          <w:lang w:eastAsia="ko-KR"/>
        </w:rPr>
        <w:t xml:space="preserve">: </w:t>
      </w:r>
      <w:r>
        <w:rPr>
          <w:rFonts w:hint="eastAsia"/>
          <w:b/>
          <w:color w:val="0070C0"/>
          <w:u w:val="single"/>
          <w:lang w:val="en-US" w:eastAsia="zh-CN"/>
        </w:rPr>
        <w:t xml:space="preserve">scaling factor for </w:t>
      </w:r>
      <w:r>
        <w:rPr>
          <w:b/>
          <w:color w:val="0070C0"/>
          <w:u w:val="single"/>
          <w:lang w:val="en-US" w:eastAsia="zh-CN"/>
        </w:rPr>
        <w:t xml:space="preserve">rated outptut power limit </w:t>
      </w:r>
      <w:r>
        <w:rPr>
          <w:rFonts w:hint="eastAsia"/>
          <w:b/>
          <w:color w:val="0070C0"/>
          <w:u w:val="single"/>
          <w:lang w:val="en-US" w:eastAsia="zh-CN"/>
        </w:rPr>
        <w:t>IAB-MT 1-H</w:t>
      </w:r>
    </w:p>
    <w:p>
      <w:pPr>
        <w:pStyle w:val="75"/>
        <w:numPr>
          <w:ilvl w:val="0"/>
          <w:numId w:val="2"/>
        </w:numPr>
        <w:overflowPunct/>
        <w:autoSpaceDE/>
        <w:autoSpaceDN/>
        <w:adjustRightInd/>
        <w:spacing w:after="120" w:line="259" w:lineRule="auto"/>
        <w:ind w:left="720" w:firstLineChars="0"/>
        <w:textAlignment w:val="auto"/>
        <w:rPr>
          <w:rFonts w:eastAsia="宋体"/>
          <w:color w:val="0070C0"/>
          <w:szCs w:val="24"/>
          <w:lang w:eastAsia="zh-CN"/>
        </w:rPr>
      </w:pPr>
      <w:r>
        <w:rPr>
          <w:rFonts w:eastAsia="宋体"/>
          <w:color w:val="0070C0"/>
          <w:szCs w:val="24"/>
          <w:lang w:eastAsia="zh-CN"/>
        </w:rPr>
        <w:t>Proposals</w:t>
      </w:r>
    </w:p>
    <w:p>
      <w:pPr>
        <w:pStyle w:val="75"/>
        <w:numPr>
          <w:ilvl w:val="1"/>
          <w:numId w:val="2"/>
        </w:numPr>
        <w:overflowPunct/>
        <w:autoSpaceDE/>
        <w:autoSpaceDN/>
        <w:adjustRightInd/>
        <w:spacing w:after="120" w:line="259" w:lineRule="auto"/>
        <w:ind w:left="1440" w:firstLineChars="0"/>
        <w:textAlignment w:val="auto"/>
        <w:rPr>
          <w:rFonts w:eastAsia="宋体"/>
          <w:color w:val="0070C0"/>
          <w:szCs w:val="24"/>
          <w:lang w:eastAsia="zh-CN"/>
        </w:rPr>
      </w:pPr>
      <w:r>
        <w:rPr>
          <w:rFonts w:eastAsia="宋体"/>
          <w:color w:val="0070C0"/>
          <w:szCs w:val="24"/>
          <w:lang w:eastAsia="zh-CN"/>
        </w:rPr>
        <w:t xml:space="preserve">Option 2: </w:t>
      </w:r>
      <w:r>
        <w:rPr>
          <w:rFonts w:eastAsia="宋体"/>
          <w:color w:val="0070C0"/>
          <w:sz w:val="21"/>
          <w:szCs w:val="24"/>
          <w:lang w:eastAsia="ja-JP"/>
        </w:rPr>
        <w:t>N = min(NTXU,active ,</w:t>
      </w:r>
      <w:r>
        <w:rPr>
          <w:rFonts w:eastAsia="宋体"/>
          <w:sz w:val="21"/>
          <w:szCs w:val="24"/>
          <w:lang w:eastAsia="ja-JP"/>
        </w:rPr>
        <w:t xml:space="preserve"> </w:t>
      </w:r>
      <w:r>
        <w:rPr>
          <w:rFonts w:hint="eastAsia" w:eastAsia="宋体"/>
          <w:sz w:val="21"/>
          <w:szCs w:val="24"/>
          <w:lang w:val="en-US" w:eastAsia="zh-CN"/>
        </w:rPr>
        <w:t>8</w:t>
      </w:r>
      <w:r>
        <w:rPr>
          <w:rFonts w:eastAsia="宋体"/>
          <w:color w:val="0070C0"/>
          <w:sz w:val="21"/>
          <w:szCs w:val="24"/>
          <w:lang w:eastAsia="ja-JP"/>
        </w:rPr>
        <w:t>)</w:t>
      </w:r>
      <w:r>
        <w:rPr>
          <w:rFonts w:hint="eastAsia" w:eastAsia="宋体"/>
          <w:color w:val="0070C0"/>
          <w:sz w:val="21"/>
          <w:szCs w:val="24"/>
          <w:lang w:val="en-US" w:eastAsia="zh-CN"/>
        </w:rPr>
        <w:t xml:space="preserve"> </w:t>
      </w:r>
    </w:p>
    <w:p>
      <w:pPr>
        <w:pStyle w:val="75"/>
        <w:overflowPunct/>
        <w:autoSpaceDE/>
        <w:autoSpaceDN/>
        <w:adjustRightInd/>
        <w:spacing w:after="120" w:line="259" w:lineRule="auto"/>
        <w:ind w:left="1440" w:firstLine="0" w:firstLineChars="0"/>
        <w:textAlignment w:val="auto"/>
        <w:rPr>
          <w:rFonts w:eastAsia="宋体"/>
          <w:color w:val="0070C0"/>
          <w:szCs w:val="24"/>
          <w:lang w:eastAsia="zh-CN"/>
        </w:rPr>
      </w:pPr>
      <w:r>
        <w:t>N</w:t>
      </w:r>
      <w:r>
        <w:rPr>
          <w:vertAlign w:val="subscript"/>
        </w:rPr>
        <w:t>TXU,active</w:t>
      </w:r>
      <w:r>
        <w:t xml:space="preserve"> depends on the actual number of </w:t>
      </w:r>
      <w:r>
        <w:rPr>
          <w:i/>
        </w:rPr>
        <w:t>active transmitter unit</w:t>
      </w:r>
      <w:r>
        <w:t>s of IAB-MT</w:t>
      </w:r>
    </w:p>
    <w:p>
      <w:pPr>
        <w:rPr>
          <w:b/>
          <w:color w:val="0070C0"/>
          <w:u w:val="single"/>
          <w:lang w:eastAsia="ko-KR"/>
        </w:rPr>
      </w:pPr>
    </w:p>
    <w:p>
      <w:pPr>
        <w:rPr>
          <w:b/>
          <w:color w:val="0070C0"/>
          <w:u w:val="single"/>
          <w:lang w:val="en-US" w:eastAsia="zh-CN"/>
        </w:rPr>
      </w:pPr>
      <w:r>
        <w:rPr>
          <w:b/>
          <w:color w:val="0070C0"/>
          <w:u w:val="single"/>
          <w:lang w:eastAsia="ko-KR"/>
        </w:rPr>
        <w:t>Issue 1-2</w:t>
      </w:r>
      <w:r>
        <w:rPr>
          <w:b/>
          <w:color w:val="0070C0"/>
          <w:u w:val="single"/>
          <w:lang w:val="en-US" w:eastAsia="zh-CN"/>
        </w:rPr>
        <w:t>-2</w:t>
      </w:r>
      <w:r>
        <w:rPr>
          <w:b/>
          <w:color w:val="0070C0"/>
          <w:u w:val="single"/>
          <w:lang w:eastAsia="ko-KR"/>
        </w:rPr>
        <w:t xml:space="preserve">: </w:t>
      </w:r>
      <w:r>
        <w:rPr>
          <w:b/>
          <w:color w:val="0070C0"/>
          <w:u w:val="single"/>
          <w:lang w:val="en-US" w:eastAsia="zh-CN"/>
        </w:rPr>
        <w:t>scaling factor for emission requirement of IAB-MT 1-O</w:t>
      </w:r>
    </w:p>
    <w:p>
      <w:pPr>
        <w:rPr>
          <w:b/>
          <w:color w:val="0070C0"/>
          <w:u w:val="single"/>
          <w:lang w:val="en-US" w:eastAsia="zh-CN"/>
        </w:rPr>
      </w:pPr>
    </w:p>
    <w:p>
      <w:pPr>
        <w:pStyle w:val="75"/>
        <w:numPr>
          <w:ilvl w:val="0"/>
          <w:numId w:val="2"/>
        </w:numPr>
        <w:overflowPunct/>
        <w:autoSpaceDE/>
        <w:autoSpaceDN/>
        <w:adjustRightInd/>
        <w:spacing w:after="120" w:line="259" w:lineRule="auto"/>
        <w:ind w:left="720" w:firstLineChars="0"/>
        <w:textAlignment w:val="auto"/>
        <w:rPr>
          <w:rFonts w:eastAsia="宋体"/>
          <w:color w:val="0070C0"/>
          <w:szCs w:val="24"/>
          <w:lang w:eastAsia="zh-CN"/>
        </w:rPr>
      </w:pPr>
      <w:r>
        <w:rPr>
          <w:rFonts w:eastAsia="宋体"/>
          <w:color w:val="0070C0"/>
          <w:szCs w:val="24"/>
          <w:lang w:eastAsia="zh-CN"/>
        </w:rPr>
        <w:t>Proposals</w:t>
      </w:r>
    </w:p>
    <w:p>
      <w:pPr>
        <w:pStyle w:val="75"/>
        <w:numPr>
          <w:ilvl w:val="1"/>
          <w:numId w:val="2"/>
        </w:numPr>
        <w:overflowPunct/>
        <w:autoSpaceDE/>
        <w:autoSpaceDN/>
        <w:adjustRightInd/>
        <w:spacing w:after="120" w:line="259" w:lineRule="auto"/>
        <w:ind w:left="1440" w:firstLineChars="0"/>
        <w:textAlignment w:val="auto"/>
        <w:rPr>
          <w:rFonts w:eastAsia="宋体"/>
          <w:color w:val="0070C0"/>
          <w:szCs w:val="24"/>
          <w:lang w:eastAsia="zh-CN"/>
        </w:rPr>
      </w:pPr>
      <w:commentRangeStart w:id="1"/>
      <w:commentRangeStart w:id="2"/>
      <w:r>
        <w:rPr>
          <w:rFonts w:eastAsia="宋体"/>
          <w:color w:val="0070C0"/>
          <w:szCs w:val="24"/>
          <w:lang w:eastAsia="zh-CN"/>
        </w:rPr>
        <w:t xml:space="preserve">Option 2: </w:t>
      </w:r>
      <w:r>
        <w:rPr>
          <w:rFonts w:eastAsia="宋体"/>
          <w:color w:val="0070C0"/>
          <w:sz w:val="21"/>
          <w:szCs w:val="24"/>
          <w:lang w:eastAsia="ja-JP"/>
        </w:rPr>
        <w:t xml:space="preserve">N = </w:t>
      </w:r>
      <w:r>
        <w:rPr>
          <w:rFonts w:eastAsia="宋体"/>
          <w:color w:val="0070C0"/>
          <w:sz w:val="21"/>
          <w:szCs w:val="24"/>
          <w:lang w:val="en-US" w:eastAsia="zh-CN"/>
        </w:rPr>
        <w:t xml:space="preserve">8 </w:t>
      </w:r>
      <w:commentRangeEnd w:id="1"/>
      <w:r>
        <w:rPr>
          <w:rStyle w:val="29"/>
          <w:rFonts w:eastAsiaTheme="minorEastAsia"/>
        </w:rPr>
        <w:commentReference w:id="1"/>
      </w:r>
      <w:commentRangeEnd w:id="2"/>
      <w:r>
        <w:commentReference w:id="2"/>
      </w:r>
    </w:p>
    <w:p>
      <w:pPr>
        <w:spacing w:after="120" w:line="259" w:lineRule="auto"/>
        <w:ind w:left="1080"/>
        <w:rPr>
          <w:rFonts w:eastAsia="宋体"/>
          <w:color w:val="0070C0"/>
          <w:szCs w:val="24"/>
          <w:lang w:eastAsia="zh-CN"/>
        </w:rPr>
      </w:pPr>
    </w:p>
    <w:p>
      <w:pPr>
        <w:rPr>
          <w:b/>
          <w:color w:val="0070C0"/>
          <w:u w:val="single"/>
          <w:lang w:val="en-US" w:eastAsia="zh-CN"/>
        </w:rPr>
      </w:pPr>
      <w:r>
        <w:rPr>
          <w:b/>
          <w:color w:val="0070C0"/>
          <w:u w:val="single"/>
          <w:lang w:eastAsia="ko-KR"/>
        </w:rPr>
        <w:t>Issue 1-</w:t>
      </w:r>
      <w:r>
        <w:rPr>
          <w:rFonts w:hint="eastAsia"/>
          <w:b/>
          <w:color w:val="0070C0"/>
          <w:u w:val="single"/>
          <w:lang w:eastAsia="zh-CN"/>
        </w:rPr>
        <w:t>3</w:t>
      </w:r>
      <w:r>
        <w:rPr>
          <w:b/>
          <w:color w:val="0070C0"/>
          <w:u w:val="single"/>
          <w:lang w:eastAsia="ko-KR"/>
        </w:rPr>
        <w:t xml:space="preserve">: </w:t>
      </w:r>
      <w:r>
        <w:rPr>
          <w:rFonts w:hint="eastAsia"/>
          <w:b/>
          <w:color w:val="0070C0"/>
          <w:u w:val="single"/>
          <w:lang w:val="en-US" w:eastAsia="zh-CN"/>
        </w:rPr>
        <w:t>minimum number of TRX for IAB-MT 1-O</w:t>
      </w:r>
    </w:p>
    <w:p>
      <w:pPr>
        <w:pStyle w:val="75"/>
        <w:numPr>
          <w:ilvl w:val="0"/>
          <w:numId w:val="2"/>
        </w:numPr>
        <w:overflowPunct/>
        <w:autoSpaceDE/>
        <w:autoSpaceDN/>
        <w:adjustRightInd/>
        <w:spacing w:after="120" w:line="259" w:lineRule="auto"/>
        <w:ind w:left="720" w:firstLineChars="0"/>
        <w:textAlignment w:val="auto"/>
        <w:rPr>
          <w:rFonts w:eastAsia="宋体"/>
          <w:color w:val="0070C0"/>
          <w:szCs w:val="24"/>
          <w:lang w:eastAsia="zh-CN"/>
        </w:rPr>
      </w:pPr>
      <w:r>
        <w:rPr>
          <w:rFonts w:eastAsia="宋体"/>
          <w:color w:val="0070C0"/>
          <w:szCs w:val="24"/>
          <w:lang w:eastAsia="zh-CN"/>
        </w:rPr>
        <w:t>Proposals</w:t>
      </w:r>
    </w:p>
    <w:p>
      <w:pPr>
        <w:pStyle w:val="75"/>
        <w:numPr>
          <w:ilvl w:val="1"/>
          <w:numId w:val="2"/>
        </w:numPr>
        <w:overflowPunct/>
        <w:autoSpaceDE/>
        <w:autoSpaceDN/>
        <w:adjustRightInd/>
        <w:spacing w:after="120" w:line="259" w:lineRule="auto"/>
        <w:ind w:left="1440" w:firstLineChars="0"/>
        <w:textAlignment w:val="auto"/>
        <w:rPr>
          <w:rFonts w:eastAsia="宋体"/>
          <w:color w:val="0070C0"/>
          <w:szCs w:val="24"/>
          <w:lang w:eastAsia="zh-CN"/>
        </w:rPr>
      </w:pPr>
      <w:r>
        <w:rPr>
          <w:rFonts w:hint="eastAsia" w:eastAsia="宋体"/>
          <w:color w:val="0070C0"/>
          <w:szCs w:val="24"/>
          <w:lang w:val="en-US" w:eastAsia="zh-CN"/>
        </w:rPr>
        <w:t xml:space="preserve">Option 3: not defined </w:t>
      </w:r>
      <w:bookmarkStart w:id="2" w:name="_GoBack"/>
      <w:bookmarkEnd w:id="2"/>
    </w:p>
    <w:p>
      <w:pPr>
        <w:spacing w:after="120" w:line="259" w:lineRule="auto"/>
        <w:rPr>
          <w:rFonts w:eastAsia="宋体"/>
          <w:b/>
          <w:color w:val="0070C0"/>
          <w:szCs w:val="24"/>
          <w:lang w:eastAsia="zh-CN"/>
        </w:rPr>
      </w:pPr>
    </w:p>
    <w:p>
      <w:pPr>
        <w:spacing w:after="120" w:line="259" w:lineRule="auto"/>
        <w:rPr>
          <w:rFonts w:eastAsia="宋体"/>
          <w:color w:val="0070C0"/>
          <w:szCs w:val="24"/>
          <w:lang w:eastAsia="zh-CN"/>
        </w:rPr>
      </w:pPr>
    </w:p>
    <w:p>
      <w:pPr>
        <w:pBdr>
          <w:bottom w:val="single" w:color="auto" w:sz="4" w:space="1"/>
        </w:pBdr>
        <w:rPr>
          <w:rFonts w:ascii="Arial" w:hAnsi="Arial" w:cs="Arial"/>
        </w:rPr>
      </w:pPr>
    </w:p>
    <w:p>
      <w:pPr>
        <w:pStyle w:val="2"/>
        <w:keepLines w:val="0"/>
        <w:numPr>
          <w:ilvl w:val="0"/>
          <w:numId w:val="1"/>
        </w:numPr>
        <w:pBdr>
          <w:top w:val="none" w:color="auto" w:sz="0" w:space="0"/>
        </w:pBdr>
        <w:spacing w:before="0" w:after="240"/>
        <w:ind w:right="284" w:hanging="720"/>
      </w:pPr>
      <w:r>
        <w:t>References</w:t>
      </w:r>
    </w:p>
    <w:p>
      <w:pPr>
        <w:ind w:left="709" w:hanging="709"/>
      </w:pPr>
      <w:r>
        <w:t>[1]</w:t>
      </w:r>
      <w:r>
        <w:tab/>
      </w:r>
      <w:r>
        <w:t>R4-2008883, Email discussion summary for [95e][308] NR_IAB_RF_Part_1, ZTE</w:t>
      </w:r>
    </w:p>
    <w:bookmarkEnd w:id="0"/>
    <w:p/>
    <w:sectPr>
      <w:headerReference r:id="rId5" w:type="default"/>
      <w:footerReference r:id="rId6" w:type="default"/>
      <w:footnotePr>
        <w:numRestart w:val="eachSect"/>
      </w:footnotePr>
      <w:pgSz w:w="11907" w:h="16840"/>
      <w:pgMar w:top="1416" w:right="1133" w:bottom="1133" w:left="1133" w:header="850" w:footer="340" w:gutter="0"/>
      <w:cols w:space="720" w:num="1"/>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xuefei1" w:date="2020-06-03T21:17:04Z" w:initials="xf">
    <w:p w14:paraId="02212907">
      <w:pPr>
        <w:pStyle w:val="13"/>
        <w:rPr>
          <w:rFonts w:hint="eastAsia" w:eastAsia="宋体"/>
          <w:lang w:val="en-US" w:eastAsia="zh-CN"/>
        </w:rPr>
      </w:pPr>
      <w:r>
        <w:rPr>
          <w:rFonts w:hint="eastAsia" w:eastAsia="宋体"/>
          <w:lang w:val="en-US" w:eastAsia="zh-CN"/>
        </w:rPr>
        <w:t>Disagree with that, as it</w:t>
      </w:r>
      <w:r>
        <w:rPr>
          <w:rFonts w:hint="default" w:eastAsia="宋体"/>
          <w:lang w:val="en-US" w:eastAsia="zh-CN"/>
        </w:rPr>
        <w:t>’</w:t>
      </w:r>
      <w:r>
        <w:rPr>
          <w:rFonts w:hint="eastAsia" w:eastAsia="宋体"/>
          <w:lang w:val="en-US" w:eastAsia="zh-CN"/>
        </w:rPr>
        <w:t>s clearly mentioned in WF, that medium range IAB should be used and 38dBm is also coming from medium range power limit.</w:t>
      </w:r>
    </w:p>
  </w:comment>
  <w:comment w:id="1" w:author="Huawei-RKy2" w:date="2020-06-03T09:47:00Z" w:initials="RK">
    <w:p w14:paraId="083841DE">
      <w:pPr>
        <w:pStyle w:val="13"/>
      </w:pPr>
      <w:r>
        <w:t xml:space="preserve">I think if we do not have the min 8 TRX requirement (as per issue 1-3) then we need to use the same scaling factor as 1-H </w:t>
      </w:r>
    </w:p>
    <w:p w14:paraId="62663064">
      <w:pPr>
        <w:pStyle w:val="13"/>
      </w:pPr>
      <w:r>
        <w:t xml:space="preserve">i.e. </w:t>
      </w:r>
      <w:r>
        <w:rPr>
          <w:rFonts w:eastAsia="宋体"/>
          <w:color w:val="0070C0"/>
          <w:sz w:val="21"/>
          <w:szCs w:val="24"/>
          <w:lang w:eastAsia="ja-JP"/>
        </w:rPr>
        <w:t>N = min(NTXU,active ,</w:t>
      </w:r>
      <w:r>
        <w:rPr>
          <w:rFonts w:eastAsia="宋体"/>
          <w:sz w:val="21"/>
          <w:szCs w:val="24"/>
          <w:lang w:eastAsia="ja-JP"/>
        </w:rPr>
        <w:t xml:space="preserve"> </w:t>
      </w:r>
      <w:r>
        <w:rPr>
          <w:rFonts w:hint="eastAsia" w:eastAsia="宋体"/>
          <w:sz w:val="21"/>
          <w:szCs w:val="24"/>
          <w:lang w:val="en-US" w:eastAsia="zh-CN"/>
        </w:rPr>
        <w:t>8</w:t>
      </w:r>
      <w:r>
        <w:rPr>
          <w:rFonts w:eastAsia="宋体"/>
          <w:color w:val="0070C0"/>
          <w:sz w:val="21"/>
          <w:szCs w:val="24"/>
          <w:lang w:eastAsia="ja-JP"/>
        </w:rPr>
        <w:t>)</w:t>
      </w:r>
    </w:p>
  </w:comment>
  <w:comment w:id="2" w:author="xuefei1" w:date="2020-06-03T21:21:42Z" w:initials="xf">
    <w:p w14:paraId="70B23842">
      <w:pPr>
        <w:pStyle w:val="13"/>
        <w:rPr>
          <w:rFonts w:hint="eastAsia" w:eastAsia="宋体"/>
          <w:lang w:val="en-US" w:eastAsia="zh-CN"/>
        </w:rPr>
      </w:pPr>
      <w:r>
        <w:rPr>
          <w:rFonts w:hint="eastAsia" w:eastAsia="宋体"/>
          <w:lang w:val="en-US" w:eastAsia="zh-CN"/>
        </w:rPr>
        <w:t>I agree with HUAWEI that if there is no minimum, then it should be the same as 1-H.</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02212907" w15:done="0"/>
  <w15:commentEx w15:paraId="62663064" w15:done="0"/>
  <w15:commentEx w15:paraId="70B23842" w15:done="0" w15:paraIdParent="62663064"/>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等线">
    <w:altName w:val="宋体"/>
    <w:panose1 w:val="00000000000000000000"/>
    <w:charset w:val="86"/>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egoe UI">
    <w:panose1 w:val="020B0502040204020203"/>
    <w:charset w:val="00"/>
    <w:family w:val="swiss"/>
    <w:pitch w:val="default"/>
    <w:sig w:usb0="E10022FF" w:usb1="C000E47F" w:usb2="00000029" w:usb3="00000000" w:csb0="200001DF" w:csb1="20000000"/>
  </w:font>
  <w:font w:name="Yu Mincho">
    <w:altName w:val="MS Gothic"/>
    <w:panose1 w:val="00000000000000000000"/>
    <w:charset w:val="80"/>
    <w:family w:val="roman"/>
    <w:pitch w:val="default"/>
    <w:sig w:usb0="00000000" w:usb1="00000000" w:usb2="00000012" w:usb3="00000000" w:csb0="0002009F" w:csb1="00000000"/>
  </w:font>
  <w:font w:name="MS Mincho">
    <w:panose1 w:val="02020609040205080304"/>
    <w:charset w:val="80"/>
    <w:family w:val="roman"/>
    <w:pitch w:val="default"/>
    <w:sig w:usb0="E00002FF" w:usb1="6AC7FDFB" w:usb2="00000012" w:usb3="00000000" w:csb0="4002009F" w:csb1="DFD70000"/>
  </w:font>
  <w:font w:name="等线">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MS Gothic">
    <w:panose1 w:val="020B0609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p>
  <w:p>
    <w:pPr>
      <w:pStyle w:val="2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B209C6"/>
    <w:multiLevelType w:val="multilevel"/>
    <w:tmpl w:val="48B209C6"/>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awei-RKy2">
    <w15:presenceInfo w15:providerId="None" w15:userId="Huawei-RKy2"/>
  </w15:person>
  <w15:person w15:author="xuefei1">
    <w15:presenceInfo w15:providerId="None" w15:userId="xuef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560CC"/>
    <w:rsid w:val="000655A6"/>
    <w:rsid w:val="00070795"/>
    <w:rsid w:val="00080512"/>
    <w:rsid w:val="0008158E"/>
    <w:rsid w:val="00086800"/>
    <w:rsid w:val="00094D53"/>
    <w:rsid w:val="00096009"/>
    <w:rsid w:val="00096243"/>
    <w:rsid w:val="000A05D8"/>
    <w:rsid w:val="000A305C"/>
    <w:rsid w:val="000A3260"/>
    <w:rsid w:val="000C54F6"/>
    <w:rsid w:val="000D58AB"/>
    <w:rsid w:val="000D696C"/>
    <w:rsid w:val="000D79D7"/>
    <w:rsid w:val="000E1DEA"/>
    <w:rsid w:val="000E632F"/>
    <w:rsid w:val="000F0325"/>
    <w:rsid w:val="000F0805"/>
    <w:rsid w:val="00106F91"/>
    <w:rsid w:val="001156C2"/>
    <w:rsid w:val="001345A7"/>
    <w:rsid w:val="00135571"/>
    <w:rsid w:val="00155B44"/>
    <w:rsid w:val="00171C5B"/>
    <w:rsid w:val="001722B2"/>
    <w:rsid w:val="00176C71"/>
    <w:rsid w:val="00183F91"/>
    <w:rsid w:val="001862BC"/>
    <w:rsid w:val="001B0597"/>
    <w:rsid w:val="001B5B28"/>
    <w:rsid w:val="001C1DF4"/>
    <w:rsid w:val="001D02C2"/>
    <w:rsid w:val="001E3954"/>
    <w:rsid w:val="001E502C"/>
    <w:rsid w:val="001E62AA"/>
    <w:rsid w:val="001F168B"/>
    <w:rsid w:val="001F33FD"/>
    <w:rsid w:val="00231DE5"/>
    <w:rsid w:val="002323D7"/>
    <w:rsid w:val="0023254C"/>
    <w:rsid w:val="002347A2"/>
    <w:rsid w:val="00241D8F"/>
    <w:rsid w:val="00276A2F"/>
    <w:rsid w:val="00280CDB"/>
    <w:rsid w:val="00293C2F"/>
    <w:rsid w:val="002A0978"/>
    <w:rsid w:val="002A2B63"/>
    <w:rsid w:val="002A682D"/>
    <w:rsid w:val="002A6906"/>
    <w:rsid w:val="002B067D"/>
    <w:rsid w:val="002B0AA9"/>
    <w:rsid w:val="002B0B48"/>
    <w:rsid w:val="002C369A"/>
    <w:rsid w:val="002E2158"/>
    <w:rsid w:val="002E216F"/>
    <w:rsid w:val="002E2D39"/>
    <w:rsid w:val="002F1E03"/>
    <w:rsid w:val="003172DC"/>
    <w:rsid w:val="003348D7"/>
    <w:rsid w:val="00345553"/>
    <w:rsid w:val="00351D60"/>
    <w:rsid w:val="0035462D"/>
    <w:rsid w:val="00361B3A"/>
    <w:rsid w:val="00361E87"/>
    <w:rsid w:val="00370B38"/>
    <w:rsid w:val="003839F6"/>
    <w:rsid w:val="00391B2F"/>
    <w:rsid w:val="00397025"/>
    <w:rsid w:val="00397FF2"/>
    <w:rsid w:val="003A3983"/>
    <w:rsid w:val="003B1D4A"/>
    <w:rsid w:val="003B61A8"/>
    <w:rsid w:val="003C0B2F"/>
    <w:rsid w:val="003C3971"/>
    <w:rsid w:val="003E502E"/>
    <w:rsid w:val="003F10B5"/>
    <w:rsid w:val="003F17A2"/>
    <w:rsid w:val="00402864"/>
    <w:rsid w:val="004045AF"/>
    <w:rsid w:val="00406A67"/>
    <w:rsid w:val="00406F63"/>
    <w:rsid w:val="0041421F"/>
    <w:rsid w:val="004239C7"/>
    <w:rsid w:val="00424313"/>
    <w:rsid w:val="00424BFB"/>
    <w:rsid w:val="00427BB6"/>
    <w:rsid w:val="00430639"/>
    <w:rsid w:val="00431FF3"/>
    <w:rsid w:val="00432073"/>
    <w:rsid w:val="00434EF2"/>
    <w:rsid w:val="00437025"/>
    <w:rsid w:val="00460E9A"/>
    <w:rsid w:val="0046255B"/>
    <w:rsid w:val="004864BE"/>
    <w:rsid w:val="004A4210"/>
    <w:rsid w:val="004B372C"/>
    <w:rsid w:val="004B5078"/>
    <w:rsid w:val="004C43A9"/>
    <w:rsid w:val="004D3578"/>
    <w:rsid w:val="004E0C1D"/>
    <w:rsid w:val="004E213A"/>
    <w:rsid w:val="004E29CC"/>
    <w:rsid w:val="004F4D5A"/>
    <w:rsid w:val="005257A5"/>
    <w:rsid w:val="005406CA"/>
    <w:rsid w:val="00543E6C"/>
    <w:rsid w:val="0055009A"/>
    <w:rsid w:val="00551A2C"/>
    <w:rsid w:val="00562810"/>
    <w:rsid w:val="00565087"/>
    <w:rsid w:val="00567D27"/>
    <w:rsid w:val="00577A12"/>
    <w:rsid w:val="005908E5"/>
    <w:rsid w:val="00592A9D"/>
    <w:rsid w:val="00594E26"/>
    <w:rsid w:val="005A31A9"/>
    <w:rsid w:val="005A3A59"/>
    <w:rsid w:val="005B3C73"/>
    <w:rsid w:val="005B4A0A"/>
    <w:rsid w:val="005C2897"/>
    <w:rsid w:val="005C7173"/>
    <w:rsid w:val="005D0112"/>
    <w:rsid w:val="005D2E01"/>
    <w:rsid w:val="005D3EE8"/>
    <w:rsid w:val="00612061"/>
    <w:rsid w:val="00614FDF"/>
    <w:rsid w:val="00625621"/>
    <w:rsid w:val="0062745C"/>
    <w:rsid w:val="006363A3"/>
    <w:rsid w:val="006437A9"/>
    <w:rsid w:val="00652641"/>
    <w:rsid w:val="006639DB"/>
    <w:rsid w:val="00674E7D"/>
    <w:rsid w:val="00686477"/>
    <w:rsid w:val="0069209D"/>
    <w:rsid w:val="00694B1C"/>
    <w:rsid w:val="006A58FF"/>
    <w:rsid w:val="006B043C"/>
    <w:rsid w:val="006B37D1"/>
    <w:rsid w:val="006B4A1F"/>
    <w:rsid w:val="006C1072"/>
    <w:rsid w:val="006D1100"/>
    <w:rsid w:val="006E5C86"/>
    <w:rsid w:val="006F00A1"/>
    <w:rsid w:val="0070748A"/>
    <w:rsid w:val="007148E4"/>
    <w:rsid w:val="00714AEA"/>
    <w:rsid w:val="007170B2"/>
    <w:rsid w:val="00734A5B"/>
    <w:rsid w:val="00742806"/>
    <w:rsid w:val="00744E76"/>
    <w:rsid w:val="007512AE"/>
    <w:rsid w:val="007577CB"/>
    <w:rsid w:val="00762077"/>
    <w:rsid w:val="00762C94"/>
    <w:rsid w:val="00771315"/>
    <w:rsid w:val="00781F0F"/>
    <w:rsid w:val="007A0F21"/>
    <w:rsid w:val="007A2E78"/>
    <w:rsid w:val="007B4A73"/>
    <w:rsid w:val="007C1DC1"/>
    <w:rsid w:val="007C4C45"/>
    <w:rsid w:val="007D5B7E"/>
    <w:rsid w:val="007E398F"/>
    <w:rsid w:val="007F52D4"/>
    <w:rsid w:val="008028A4"/>
    <w:rsid w:val="00805820"/>
    <w:rsid w:val="00805917"/>
    <w:rsid w:val="00811C66"/>
    <w:rsid w:val="00822BE8"/>
    <w:rsid w:val="00826F97"/>
    <w:rsid w:val="0083211D"/>
    <w:rsid w:val="00843454"/>
    <w:rsid w:val="00872E34"/>
    <w:rsid w:val="008768CA"/>
    <w:rsid w:val="008877E6"/>
    <w:rsid w:val="008B735F"/>
    <w:rsid w:val="008C0085"/>
    <w:rsid w:val="008C2529"/>
    <w:rsid w:val="008F0AFC"/>
    <w:rsid w:val="008F1ADF"/>
    <w:rsid w:val="008F6912"/>
    <w:rsid w:val="0090271F"/>
    <w:rsid w:val="00902E23"/>
    <w:rsid w:val="0090598A"/>
    <w:rsid w:val="00905BEA"/>
    <w:rsid w:val="00907978"/>
    <w:rsid w:val="0091348E"/>
    <w:rsid w:val="00917CCB"/>
    <w:rsid w:val="009228DF"/>
    <w:rsid w:val="0092774C"/>
    <w:rsid w:val="00942EC2"/>
    <w:rsid w:val="00944C13"/>
    <w:rsid w:val="0095686D"/>
    <w:rsid w:val="00961170"/>
    <w:rsid w:val="00974355"/>
    <w:rsid w:val="009A2D2D"/>
    <w:rsid w:val="009B13F6"/>
    <w:rsid w:val="009B5100"/>
    <w:rsid w:val="009C6121"/>
    <w:rsid w:val="009F37B7"/>
    <w:rsid w:val="009F462C"/>
    <w:rsid w:val="00A10F02"/>
    <w:rsid w:val="00A164B4"/>
    <w:rsid w:val="00A2370B"/>
    <w:rsid w:val="00A25CF5"/>
    <w:rsid w:val="00A53724"/>
    <w:rsid w:val="00A550A1"/>
    <w:rsid w:val="00A6396C"/>
    <w:rsid w:val="00A6421D"/>
    <w:rsid w:val="00A66C0A"/>
    <w:rsid w:val="00A73BC4"/>
    <w:rsid w:val="00A82346"/>
    <w:rsid w:val="00A87793"/>
    <w:rsid w:val="00AA1014"/>
    <w:rsid w:val="00AB0B6C"/>
    <w:rsid w:val="00AC17A1"/>
    <w:rsid w:val="00AD34D5"/>
    <w:rsid w:val="00AD6D67"/>
    <w:rsid w:val="00AF09C5"/>
    <w:rsid w:val="00B1355D"/>
    <w:rsid w:val="00B14246"/>
    <w:rsid w:val="00B15449"/>
    <w:rsid w:val="00B22E18"/>
    <w:rsid w:val="00B37E08"/>
    <w:rsid w:val="00B407D9"/>
    <w:rsid w:val="00B464E4"/>
    <w:rsid w:val="00B476B7"/>
    <w:rsid w:val="00B57386"/>
    <w:rsid w:val="00B74B95"/>
    <w:rsid w:val="00B96C0C"/>
    <w:rsid w:val="00BB786C"/>
    <w:rsid w:val="00BC0F7D"/>
    <w:rsid w:val="00BC3D7E"/>
    <w:rsid w:val="00BD6E02"/>
    <w:rsid w:val="00BE5B22"/>
    <w:rsid w:val="00BF1095"/>
    <w:rsid w:val="00BF1C81"/>
    <w:rsid w:val="00BF631F"/>
    <w:rsid w:val="00C076C2"/>
    <w:rsid w:val="00C16332"/>
    <w:rsid w:val="00C17A60"/>
    <w:rsid w:val="00C316CA"/>
    <w:rsid w:val="00C33079"/>
    <w:rsid w:val="00C35A1F"/>
    <w:rsid w:val="00C371B3"/>
    <w:rsid w:val="00C45231"/>
    <w:rsid w:val="00C5524C"/>
    <w:rsid w:val="00C562B1"/>
    <w:rsid w:val="00C5695D"/>
    <w:rsid w:val="00C6035E"/>
    <w:rsid w:val="00C72833"/>
    <w:rsid w:val="00C76093"/>
    <w:rsid w:val="00C92C8B"/>
    <w:rsid w:val="00C93F40"/>
    <w:rsid w:val="00CA3B1D"/>
    <w:rsid w:val="00CA3D0C"/>
    <w:rsid w:val="00CA3D41"/>
    <w:rsid w:val="00CA47BF"/>
    <w:rsid w:val="00CA74A6"/>
    <w:rsid w:val="00CB380A"/>
    <w:rsid w:val="00CC3F7F"/>
    <w:rsid w:val="00CD110C"/>
    <w:rsid w:val="00CD2087"/>
    <w:rsid w:val="00CD2E52"/>
    <w:rsid w:val="00CD3506"/>
    <w:rsid w:val="00CD5065"/>
    <w:rsid w:val="00D0776A"/>
    <w:rsid w:val="00D1107E"/>
    <w:rsid w:val="00D11B3A"/>
    <w:rsid w:val="00D152DB"/>
    <w:rsid w:val="00D15384"/>
    <w:rsid w:val="00D24941"/>
    <w:rsid w:val="00D2544C"/>
    <w:rsid w:val="00D41805"/>
    <w:rsid w:val="00D4682F"/>
    <w:rsid w:val="00D543E8"/>
    <w:rsid w:val="00D56778"/>
    <w:rsid w:val="00D631F3"/>
    <w:rsid w:val="00D738D6"/>
    <w:rsid w:val="00D74C2F"/>
    <w:rsid w:val="00D751D0"/>
    <w:rsid w:val="00D755EB"/>
    <w:rsid w:val="00D86614"/>
    <w:rsid w:val="00D87E00"/>
    <w:rsid w:val="00D9134D"/>
    <w:rsid w:val="00D9546E"/>
    <w:rsid w:val="00D96451"/>
    <w:rsid w:val="00DA2DBA"/>
    <w:rsid w:val="00DA7A03"/>
    <w:rsid w:val="00DB1818"/>
    <w:rsid w:val="00DB7E09"/>
    <w:rsid w:val="00DC309B"/>
    <w:rsid w:val="00DC4DA2"/>
    <w:rsid w:val="00DE0521"/>
    <w:rsid w:val="00DE345D"/>
    <w:rsid w:val="00DE6222"/>
    <w:rsid w:val="00DF0B9F"/>
    <w:rsid w:val="00DF2B1F"/>
    <w:rsid w:val="00DF4AD9"/>
    <w:rsid w:val="00DF62CD"/>
    <w:rsid w:val="00E0390E"/>
    <w:rsid w:val="00E13370"/>
    <w:rsid w:val="00E20B05"/>
    <w:rsid w:val="00E21336"/>
    <w:rsid w:val="00E24290"/>
    <w:rsid w:val="00E3014A"/>
    <w:rsid w:val="00E41C4A"/>
    <w:rsid w:val="00E4249F"/>
    <w:rsid w:val="00E448DE"/>
    <w:rsid w:val="00E72121"/>
    <w:rsid w:val="00E73B83"/>
    <w:rsid w:val="00E74F07"/>
    <w:rsid w:val="00E761DB"/>
    <w:rsid w:val="00E77645"/>
    <w:rsid w:val="00EA3B7E"/>
    <w:rsid w:val="00EA7C61"/>
    <w:rsid w:val="00EC4A25"/>
    <w:rsid w:val="00EF1994"/>
    <w:rsid w:val="00EF1FC5"/>
    <w:rsid w:val="00EF4784"/>
    <w:rsid w:val="00F00372"/>
    <w:rsid w:val="00F025A2"/>
    <w:rsid w:val="00F03195"/>
    <w:rsid w:val="00F034B8"/>
    <w:rsid w:val="00F04712"/>
    <w:rsid w:val="00F20180"/>
    <w:rsid w:val="00F22EC7"/>
    <w:rsid w:val="00F264EF"/>
    <w:rsid w:val="00F26CEE"/>
    <w:rsid w:val="00F56C2F"/>
    <w:rsid w:val="00F57858"/>
    <w:rsid w:val="00F62A7C"/>
    <w:rsid w:val="00F653B8"/>
    <w:rsid w:val="00F73091"/>
    <w:rsid w:val="00F845FE"/>
    <w:rsid w:val="00F86CF3"/>
    <w:rsid w:val="00F96299"/>
    <w:rsid w:val="00FA105F"/>
    <w:rsid w:val="00FA1266"/>
    <w:rsid w:val="00FA5947"/>
    <w:rsid w:val="00FB373F"/>
    <w:rsid w:val="00FC1192"/>
    <w:rsid w:val="00FE1139"/>
    <w:rsid w:val="00FE11B9"/>
    <w:rsid w:val="00FE181B"/>
    <w:rsid w:val="00FE2ED0"/>
    <w:rsid w:val="00FF1F52"/>
    <w:rsid w:val="00FF575C"/>
    <w:rsid w:val="550B319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39" w:semiHidden="0" w:name="toc 2"/>
    <w:lsdException w:unhideWhenUsed="0" w:uiPriority="39" w:semiHidden="0" w:name="toc 3"/>
    <w:lsdException w:unhideWhenUsed="0" w:uiPriority="39" w:semiHidden="0" w:name="toc 4"/>
    <w:lsdException w:unhideWhenUsed="0" w:uiPriority="0" w:name="toc 5"/>
    <w:lsdException w:qFormat="1" w:unhideWhenUsed="0" w:uiPriority="0" w:name="toc 6"/>
    <w:lsdException w:qFormat="1" w:unhideWhenUsed="0" w:uiPriority="0" w:name="toc 7"/>
    <w:lsdException w:unhideWhenUsed="0" w:uiPriority="39" w:semiHidden="0" w:name="toc 8"/>
    <w:lsdException w:unhideWhenUsed="0" w:uiPriority="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iPriority="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8">
    <w:name w:val="Default Paragraph Font"/>
    <w:semiHidden/>
    <w:unhideWhenUsed/>
    <w:uiPriority w:val="1"/>
  </w:style>
  <w:style w:type="table" w:default="1" w:styleId="30">
    <w:name w:val="Normal Table"/>
    <w:semiHidden/>
    <w:unhideWhenUsed/>
    <w:uiPriority w:val="99"/>
    <w:tblPr>
      <w:tblLayout w:type="fixed"/>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annotation subject"/>
    <w:basedOn w:val="13"/>
    <w:next w:val="13"/>
    <w:link w:val="78"/>
    <w:qFormat/>
    <w:uiPriority w:val="0"/>
    <w:rPr>
      <w:b/>
      <w:bCs/>
    </w:rPr>
  </w:style>
  <w:style w:type="paragraph" w:styleId="13">
    <w:name w:val="annotation text"/>
    <w:basedOn w:val="1"/>
    <w:link w:val="77"/>
    <w:qFormat/>
    <w:uiPriority w:val="0"/>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uiPriority w:val="0"/>
    <w:pPr>
      <w:tabs>
        <w:tab w:val="right" w:leader="dot" w:pos="9639"/>
      </w:tabs>
      <w:ind w:left="1701" w:hanging="1701"/>
    </w:pPr>
  </w:style>
  <w:style w:type="paragraph" w:styleId="17">
    <w:name w:val="toc 4"/>
    <w:basedOn w:val="18"/>
    <w:next w:val="1"/>
    <w:uiPriority w:val="39"/>
    <w:pPr>
      <w:tabs>
        <w:tab w:val="right" w:leader="dot" w:pos="9639"/>
      </w:tabs>
      <w:ind w:left="1418" w:hanging="1418"/>
    </w:pPr>
  </w:style>
  <w:style w:type="paragraph" w:styleId="18">
    <w:name w:val="toc 3"/>
    <w:basedOn w:val="19"/>
    <w:next w:val="1"/>
    <w:uiPriority w:val="39"/>
    <w:pPr>
      <w:tabs>
        <w:tab w:val="right" w:leader="dot" w:pos="9639"/>
      </w:tabs>
      <w:ind w:left="1134" w:hanging="1134"/>
    </w:pPr>
  </w:style>
  <w:style w:type="paragraph" w:styleId="19">
    <w:name w:val="toc 2"/>
    <w:basedOn w:val="20"/>
    <w:next w:val="1"/>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caption"/>
    <w:basedOn w:val="1"/>
    <w:next w:val="1"/>
    <w:unhideWhenUsed/>
    <w:qFormat/>
    <w:uiPriority w:val="0"/>
    <w:rPr>
      <w:b/>
      <w:bCs/>
    </w:rPr>
  </w:style>
  <w:style w:type="paragraph" w:styleId="22">
    <w:name w:val="Body Text"/>
    <w:basedOn w:val="1"/>
    <w:link w:val="68"/>
    <w:qFormat/>
    <w:uiPriority w:val="99"/>
    <w:pPr>
      <w:spacing w:after="120"/>
    </w:pPr>
  </w:style>
  <w:style w:type="paragraph" w:styleId="23">
    <w:name w:val="toc 8"/>
    <w:basedOn w:val="20"/>
    <w:next w:val="1"/>
    <w:uiPriority w:val="39"/>
    <w:pPr>
      <w:spacing w:before="180"/>
      <w:ind w:left="2693" w:hanging="2693"/>
    </w:pPr>
    <w:rPr>
      <w:b/>
    </w:rPr>
  </w:style>
  <w:style w:type="paragraph" w:styleId="24">
    <w:name w:val="Balloon Text"/>
    <w:basedOn w:val="1"/>
    <w:link w:val="72"/>
    <w:qFormat/>
    <w:uiPriority w:val="0"/>
    <w:pPr>
      <w:spacing w:after="0"/>
    </w:pPr>
    <w:rPr>
      <w:rFonts w:ascii="Segoe UI" w:hAnsi="Segoe UI" w:cs="Segoe UI"/>
      <w:sz w:val="18"/>
      <w:szCs w:val="18"/>
    </w:rPr>
  </w:style>
  <w:style w:type="paragraph" w:styleId="25">
    <w:name w:val="footer"/>
    <w:basedOn w:val="26"/>
    <w:link w:val="74"/>
    <w:uiPriority w:val="0"/>
    <w:pPr>
      <w:jc w:val="center"/>
    </w:pPr>
    <w:rPr>
      <w:i/>
    </w:rPr>
  </w:style>
  <w:style w:type="paragraph" w:styleId="26">
    <w:name w:val="header"/>
    <w:link w:val="73"/>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7">
    <w:name w:val="toc 9"/>
    <w:basedOn w:val="23"/>
    <w:next w:val="1"/>
    <w:semiHidden/>
    <w:uiPriority w:val="0"/>
    <w:pPr>
      <w:ind w:left="1418" w:hanging="1418"/>
    </w:pPr>
  </w:style>
  <w:style w:type="character" w:styleId="29">
    <w:name w:val="annotation reference"/>
    <w:basedOn w:val="28"/>
    <w:qFormat/>
    <w:uiPriority w:val="0"/>
    <w:rPr>
      <w:sz w:val="16"/>
      <w:szCs w:val="16"/>
    </w:rPr>
  </w:style>
  <w:style w:type="table" w:styleId="31">
    <w:name w:val="Table Grid"/>
    <w:basedOn w:val="30"/>
    <w:qFormat/>
    <w:uiPriority w:val="0"/>
    <w:pPr>
      <w:overflowPunct w:val="0"/>
      <w:autoSpaceDE w:val="0"/>
      <w:autoSpaceDN w:val="0"/>
      <w:adjustRightInd w:val="0"/>
      <w:spacing w:after="180"/>
      <w:textAlignment w:val="baseline"/>
    </w:pPr>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32">
    <w:name w:val="EQ"/>
    <w:basedOn w:val="1"/>
    <w:next w:val="1"/>
    <w:uiPriority w:val="0"/>
    <w:pPr>
      <w:keepLines/>
      <w:tabs>
        <w:tab w:val="center" w:pos="4536"/>
        <w:tab w:val="right" w:pos="9072"/>
      </w:tabs>
    </w:pPr>
  </w:style>
  <w:style w:type="character" w:customStyle="1" w:styleId="33">
    <w:name w:val="ZGSM"/>
    <w:uiPriority w:val="0"/>
  </w:style>
  <w:style w:type="paragraph" w:customStyle="1" w:styleId="34">
    <w:name w:val="ZD"/>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5">
    <w:name w:val="TT"/>
    <w:basedOn w:val="2"/>
    <w:next w:val="1"/>
    <w:uiPriority w:val="0"/>
    <w:pPr>
      <w:outlineLvl w:val="9"/>
    </w:pPr>
  </w:style>
  <w:style w:type="paragraph" w:customStyle="1" w:styleId="36">
    <w:name w:val="NF"/>
    <w:basedOn w:val="37"/>
    <w:qFormat/>
    <w:uiPriority w:val="0"/>
    <w:pPr>
      <w:keepNext/>
      <w:spacing w:after="0"/>
    </w:pPr>
    <w:rPr>
      <w:rFonts w:ascii="Arial" w:hAnsi="Arial"/>
      <w:sz w:val="18"/>
    </w:rPr>
  </w:style>
  <w:style w:type="paragraph" w:customStyle="1" w:styleId="37">
    <w:name w:val="NO"/>
    <w:basedOn w:val="1"/>
    <w:qFormat/>
    <w:uiPriority w:val="0"/>
    <w:pPr>
      <w:keepLines/>
      <w:ind w:left="1135" w:hanging="851"/>
    </w:pPr>
  </w:style>
  <w:style w:type="paragraph" w:customStyle="1" w:styleId="3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39">
    <w:name w:val="TAR"/>
    <w:basedOn w:val="40"/>
    <w:qFormat/>
    <w:uiPriority w:val="0"/>
    <w:pPr>
      <w:jc w:val="right"/>
    </w:pPr>
  </w:style>
  <w:style w:type="paragraph" w:customStyle="1" w:styleId="40">
    <w:name w:val="TAL"/>
    <w:basedOn w:val="1"/>
    <w:link w:val="67"/>
    <w:qFormat/>
    <w:uiPriority w:val="0"/>
    <w:pPr>
      <w:keepNext/>
      <w:keepLines/>
      <w:spacing w:after="0"/>
    </w:pPr>
    <w:rPr>
      <w:rFonts w:ascii="Arial" w:hAnsi="Arial"/>
      <w:sz w:val="18"/>
    </w:rPr>
  </w:style>
  <w:style w:type="paragraph" w:customStyle="1" w:styleId="41">
    <w:name w:val="TAH"/>
    <w:basedOn w:val="42"/>
    <w:link w:val="71"/>
    <w:uiPriority w:val="0"/>
    <w:rPr>
      <w:b/>
    </w:rPr>
  </w:style>
  <w:style w:type="paragraph" w:customStyle="1" w:styleId="42">
    <w:name w:val="TAC"/>
    <w:basedOn w:val="40"/>
    <w:link w:val="70"/>
    <w:uiPriority w:val="0"/>
    <w:pPr>
      <w:jc w:val="center"/>
    </w:pPr>
  </w:style>
  <w:style w:type="paragraph" w:customStyle="1" w:styleId="43">
    <w:name w:val="LD"/>
    <w:uiPriority w:val="0"/>
    <w:pPr>
      <w:keepNext/>
      <w:keepLines/>
      <w:spacing w:line="180" w:lineRule="exact"/>
    </w:pPr>
    <w:rPr>
      <w:rFonts w:ascii="Courier New" w:hAnsi="Courier New" w:cs="Times New Roman" w:eastAsiaTheme="minorEastAsia"/>
      <w:lang w:val="en-GB" w:eastAsia="en-US" w:bidi="ar-SA"/>
    </w:rPr>
  </w:style>
  <w:style w:type="paragraph" w:customStyle="1" w:styleId="44">
    <w:name w:val="EX"/>
    <w:basedOn w:val="1"/>
    <w:uiPriority w:val="0"/>
    <w:pPr>
      <w:keepLines/>
      <w:ind w:left="1702" w:hanging="1418"/>
    </w:pPr>
  </w:style>
  <w:style w:type="paragraph" w:customStyle="1" w:styleId="45">
    <w:name w:val="FP"/>
    <w:basedOn w:val="1"/>
    <w:qFormat/>
    <w:uiPriority w:val="0"/>
    <w:pPr>
      <w:spacing w:after="0"/>
    </w:pPr>
  </w:style>
  <w:style w:type="paragraph" w:customStyle="1" w:styleId="46">
    <w:name w:val="NW"/>
    <w:basedOn w:val="37"/>
    <w:qFormat/>
    <w:uiPriority w:val="0"/>
    <w:pPr>
      <w:spacing w:after="0"/>
    </w:pPr>
  </w:style>
  <w:style w:type="paragraph" w:customStyle="1" w:styleId="47">
    <w:name w:val="EW"/>
    <w:basedOn w:val="44"/>
    <w:qFormat/>
    <w:uiPriority w:val="0"/>
    <w:pPr>
      <w:spacing w:after="0"/>
    </w:pPr>
  </w:style>
  <w:style w:type="paragraph" w:customStyle="1" w:styleId="48">
    <w:name w:val="B1"/>
    <w:basedOn w:val="1"/>
    <w:qFormat/>
    <w:uiPriority w:val="0"/>
    <w:pPr>
      <w:ind w:left="568" w:hanging="284"/>
    </w:pPr>
  </w:style>
  <w:style w:type="paragraph" w:customStyle="1" w:styleId="49">
    <w:name w:val="Editor's Note"/>
    <w:basedOn w:val="37"/>
    <w:qFormat/>
    <w:uiPriority w:val="0"/>
    <w:rPr>
      <w:color w:val="FF0000"/>
    </w:rPr>
  </w:style>
  <w:style w:type="paragraph" w:customStyle="1" w:styleId="50">
    <w:name w:val="TH"/>
    <w:basedOn w:val="1"/>
    <w:link w:val="69"/>
    <w:qFormat/>
    <w:uiPriority w:val="0"/>
    <w:pPr>
      <w:keepNext/>
      <w:keepLines/>
      <w:spacing w:before="60"/>
      <w:jc w:val="center"/>
    </w:pPr>
    <w:rPr>
      <w:rFonts w:ascii="Arial" w:hAnsi="Arial"/>
      <w:b/>
    </w:rPr>
  </w:style>
  <w:style w:type="paragraph" w:customStyle="1" w:styleId="5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5">
    <w:name w:val="TAN"/>
    <w:basedOn w:val="40"/>
    <w:qFormat/>
    <w:uiPriority w:val="0"/>
    <w:pPr>
      <w:ind w:left="851" w:hanging="851"/>
    </w:pPr>
  </w:style>
  <w:style w:type="paragraph" w:customStyle="1" w:styleId="5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F"/>
    <w:basedOn w:val="50"/>
    <w:qFormat/>
    <w:uiPriority w:val="0"/>
    <w:pPr>
      <w:keepNext w:val="0"/>
      <w:spacing w:before="0" w:after="240"/>
    </w:pPr>
  </w:style>
  <w:style w:type="paragraph" w:customStyle="1" w:styleId="58">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59">
    <w:name w:val="B2"/>
    <w:basedOn w:val="1"/>
    <w:qFormat/>
    <w:uiPriority w:val="0"/>
    <w:pPr>
      <w:ind w:left="851" w:hanging="284"/>
    </w:pPr>
  </w:style>
  <w:style w:type="paragraph" w:customStyle="1" w:styleId="60">
    <w:name w:val="B3"/>
    <w:basedOn w:val="1"/>
    <w:qFormat/>
    <w:uiPriority w:val="0"/>
    <w:pPr>
      <w:ind w:left="1135" w:hanging="284"/>
    </w:pPr>
  </w:style>
  <w:style w:type="paragraph" w:customStyle="1" w:styleId="61">
    <w:name w:val="B4"/>
    <w:basedOn w:val="1"/>
    <w:qFormat/>
    <w:uiPriority w:val="0"/>
    <w:pPr>
      <w:ind w:left="1418" w:hanging="284"/>
    </w:pPr>
  </w:style>
  <w:style w:type="paragraph" w:customStyle="1" w:styleId="62">
    <w:name w:val="B5"/>
    <w:basedOn w:val="1"/>
    <w:qFormat/>
    <w:uiPriority w:val="0"/>
    <w:pPr>
      <w:ind w:left="1702" w:hanging="284"/>
    </w:pPr>
  </w:style>
  <w:style w:type="paragraph" w:customStyle="1" w:styleId="63">
    <w:name w:val="ZTD"/>
    <w:basedOn w:val="52"/>
    <w:qFormat/>
    <w:uiPriority w:val="0"/>
    <w:pPr>
      <w:framePr w:hRule="auto" w:y="852"/>
    </w:pPr>
    <w:rPr>
      <w:i w:val="0"/>
      <w:sz w:val="40"/>
    </w:rPr>
  </w:style>
  <w:style w:type="paragraph" w:customStyle="1" w:styleId="64">
    <w:name w:val="ZV"/>
    <w:basedOn w:val="54"/>
    <w:qFormat/>
    <w:uiPriority w:val="0"/>
    <w:pPr>
      <w:framePr w:y="16161"/>
    </w:pPr>
  </w:style>
  <w:style w:type="paragraph" w:customStyle="1" w:styleId="65">
    <w:name w:val="TAJ"/>
    <w:basedOn w:val="50"/>
    <w:qFormat/>
    <w:uiPriority w:val="0"/>
  </w:style>
  <w:style w:type="paragraph" w:customStyle="1" w:styleId="66">
    <w:name w:val="Guidance"/>
    <w:basedOn w:val="1"/>
    <w:qFormat/>
    <w:uiPriority w:val="0"/>
    <w:rPr>
      <w:i/>
      <w:color w:val="0000FF"/>
    </w:rPr>
  </w:style>
  <w:style w:type="character" w:customStyle="1" w:styleId="67">
    <w:name w:val="TAL Char"/>
    <w:link w:val="40"/>
    <w:qFormat/>
    <w:uiPriority w:val="0"/>
    <w:rPr>
      <w:rFonts w:ascii="Arial" w:hAnsi="Arial"/>
      <w:sz w:val="18"/>
      <w:lang w:val="en-GB"/>
    </w:rPr>
  </w:style>
  <w:style w:type="character" w:customStyle="1" w:styleId="68">
    <w:name w:val="Body Text Char"/>
    <w:link w:val="22"/>
    <w:qFormat/>
    <w:uiPriority w:val="99"/>
    <w:rPr>
      <w:lang w:val="en-GB"/>
    </w:rPr>
  </w:style>
  <w:style w:type="character" w:customStyle="1" w:styleId="69">
    <w:name w:val="TH Char"/>
    <w:link w:val="50"/>
    <w:qFormat/>
    <w:uiPriority w:val="0"/>
    <w:rPr>
      <w:rFonts w:ascii="Arial" w:hAnsi="Arial"/>
      <w:b/>
      <w:lang w:val="en-GB"/>
    </w:rPr>
  </w:style>
  <w:style w:type="character" w:customStyle="1" w:styleId="70">
    <w:name w:val="TAC Char"/>
    <w:link w:val="42"/>
    <w:qFormat/>
    <w:uiPriority w:val="0"/>
    <w:rPr>
      <w:rFonts w:ascii="Arial" w:hAnsi="Arial"/>
      <w:sz w:val="18"/>
      <w:lang w:val="en-GB"/>
    </w:rPr>
  </w:style>
  <w:style w:type="character" w:customStyle="1" w:styleId="71">
    <w:name w:val="TAH Car"/>
    <w:link w:val="41"/>
    <w:qFormat/>
    <w:uiPriority w:val="0"/>
    <w:rPr>
      <w:rFonts w:ascii="Arial" w:hAnsi="Arial"/>
      <w:b/>
      <w:sz w:val="18"/>
      <w:lang w:val="en-GB"/>
    </w:rPr>
  </w:style>
  <w:style w:type="character" w:customStyle="1" w:styleId="72">
    <w:name w:val="Balloon Text Char"/>
    <w:link w:val="24"/>
    <w:qFormat/>
    <w:uiPriority w:val="0"/>
    <w:rPr>
      <w:rFonts w:ascii="Segoe UI" w:hAnsi="Segoe UI" w:cs="Segoe UI"/>
      <w:sz w:val="18"/>
      <w:szCs w:val="18"/>
      <w:lang w:val="en-GB"/>
    </w:rPr>
  </w:style>
  <w:style w:type="character" w:customStyle="1" w:styleId="73">
    <w:name w:val="Header Char"/>
    <w:basedOn w:val="28"/>
    <w:link w:val="26"/>
    <w:qFormat/>
    <w:uiPriority w:val="0"/>
    <w:rPr>
      <w:rFonts w:ascii="Arial" w:hAnsi="Arial"/>
      <w:b/>
      <w:sz w:val="18"/>
      <w:lang w:val="en-GB" w:eastAsia="ja-JP"/>
    </w:rPr>
  </w:style>
  <w:style w:type="character" w:customStyle="1" w:styleId="74">
    <w:name w:val="Footer Char"/>
    <w:basedOn w:val="28"/>
    <w:link w:val="25"/>
    <w:qFormat/>
    <w:uiPriority w:val="0"/>
    <w:rPr>
      <w:rFonts w:ascii="Arial" w:hAnsi="Arial"/>
      <w:b/>
      <w:i/>
      <w:sz w:val="18"/>
      <w:lang w:val="en-GB" w:eastAsia="ja-JP"/>
    </w:rPr>
  </w:style>
  <w:style w:type="paragraph" w:styleId="75">
    <w:name w:val="List Paragraph"/>
    <w:basedOn w:val="1"/>
    <w:link w:val="76"/>
    <w:qFormat/>
    <w:uiPriority w:val="34"/>
    <w:pPr>
      <w:overflowPunct w:val="0"/>
      <w:autoSpaceDE w:val="0"/>
      <w:autoSpaceDN w:val="0"/>
      <w:adjustRightInd w:val="0"/>
      <w:ind w:firstLine="420" w:firstLineChars="200"/>
      <w:textAlignment w:val="baseline"/>
    </w:pPr>
    <w:rPr>
      <w:rFonts w:eastAsia="MS Mincho"/>
    </w:rPr>
  </w:style>
  <w:style w:type="character" w:customStyle="1" w:styleId="76">
    <w:name w:val="List Paragraph Char"/>
    <w:link w:val="75"/>
    <w:qFormat/>
    <w:locked/>
    <w:uiPriority w:val="34"/>
    <w:rPr>
      <w:rFonts w:eastAsia="MS Mincho"/>
      <w:lang w:val="en-GB" w:eastAsia="en-US"/>
    </w:rPr>
  </w:style>
  <w:style w:type="character" w:customStyle="1" w:styleId="77">
    <w:name w:val="Comment Text Char"/>
    <w:basedOn w:val="28"/>
    <w:link w:val="13"/>
    <w:qFormat/>
    <w:uiPriority w:val="0"/>
    <w:rPr>
      <w:lang w:val="en-GB" w:eastAsia="en-US"/>
    </w:rPr>
  </w:style>
  <w:style w:type="character" w:customStyle="1" w:styleId="78">
    <w:name w:val="Comment Subject Char"/>
    <w:basedOn w:val="77"/>
    <w:link w:val="12"/>
    <w:qFormat/>
    <w:uiPriority w:val="0"/>
    <w:rPr>
      <w:b/>
      <w:bCs/>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56CBDF-97C7-4CFE-BAF3-98346095E35E}">
  <ds:schemaRefs/>
</ds:datastoreItem>
</file>

<file path=customXml/itemProps3.xml><?xml version="1.0" encoding="utf-8"?>
<ds:datastoreItem xmlns:ds="http://schemas.openxmlformats.org/officeDocument/2006/customXml" ds:itemID="{7874FAB3-825B-4909-8A26-8B9C11608DD9}">
  <ds:schemaRefs/>
</ds:datastoreItem>
</file>

<file path=customXml/itemProps4.xml><?xml version="1.0" encoding="utf-8"?>
<ds:datastoreItem xmlns:ds="http://schemas.openxmlformats.org/officeDocument/2006/customXml" ds:itemID="{B72715AE-8C79-4463-B0CA-0BC1B1540506}">
  <ds:schemaRefs/>
</ds:datastoreItem>
</file>

<file path=customXml/itemProps5.xml><?xml version="1.0" encoding="utf-8"?>
<ds:datastoreItem xmlns:ds="http://schemas.openxmlformats.org/officeDocument/2006/customXml" ds:itemID="{6967412C-93FB-4453-BABC-01DC3B4C87AB}">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2</Pages>
  <Words>204</Words>
  <Characters>1163</Characters>
  <Lines>9</Lines>
  <Paragraphs>2</Paragraphs>
  <TotalTime>7</TotalTime>
  <ScaleCrop>false</ScaleCrop>
  <LinksUpToDate>false</LinksUpToDate>
  <CharactersWithSpaces>1365</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2020-06-03T08:49:00Z</dcterms:created>
  <dc:creator>MCC Support</dc:creator>
  <cp:keywords>&lt;keyword[, keyword, ]&gt;</cp:keywords>
  <cp:lastModifiedBy>xuefei1</cp:lastModifiedBy>
  <dcterms:modified xsi:type="dcterms:W3CDTF">2020-06-03T13:22:18Z</dcterms:modified>
  <dc:subject>&lt;Title 1; Title 2&gt; (Release 14 | 13 |12)</dc:subject>
  <dc:title>3GPP TS ab.cde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KSOProductBuildVer">
    <vt:lpwstr>2052-10.8.2.6613</vt:lpwstr>
  </property>
</Properties>
</file>